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64" w:rsidRDefault="00670564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color w:val="3399FF"/>
          <w:lang w:val="kk-KZ"/>
        </w:rPr>
      </w:pPr>
    </w:p>
    <w:p w:rsidR="00517507" w:rsidRDefault="00517507" w:rsidP="00670564">
      <w:pPr>
        <w:jc w:val="center"/>
        <w:rPr>
          <w:b/>
          <w:color w:val="000000"/>
          <w:sz w:val="28"/>
          <w:lang w:val="kk-KZ"/>
        </w:rPr>
      </w:pPr>
    </w:p>
    <w:p w:rsidR="00670564" w:rsidRDefault="00670564" w:rsidP="00670564">
      <w:pPr>
        <w:jc w:val="center"/>
        <w:rPr>
          <w:b/>
          <w:color w:val="000000"/>
          <w:sz w:val="28"/>
          <w:lang w:val="kk-KZ"/>
        </w:rPr>
      </w:pPr>
    </w:p>
    <w:p w:rsidR="00E92471" w:rsidRPr="00670564" w:rsidRDefault="00E92471" w:rsidP="00670564">
      <w:pPr>
        <w:jc w:val="center"/>
        <w:rPr>
          <w:lang w:val="kk-KZ"/>
        </w:rPr>
      </w:pPr>
      <w:r w:rsidRPr="00670564">
        <w:rPr>
          <w:b/>
          <w:color w:val="000000"/>
          <w:sz w:val="28"/>
          <w:lang w:val="kk-KZ"/>
        </w:rPr>
        <w:t>Акциздік бекеттің қызметін ұйымдастыру қағидаларын бекіту туралы</w:t>
      </w:r>
    </w:p>
    <w:p w:rsidR="00870372" w:rsidRPr="00870372" w:rsidRDefault="00870372" w:rsidP="005603B8">
      <w:pPr>
        <w:spacing w:line="240" w:lineRule="atLeast"/>
        <w:ind w:right="-2"/>
        <w:jc w:val="center"/>
        <w:rPr>
          <w:sz w:val="28"/>
          <w:szCs w:val="28"/>
          <w:lang w:val="kk-KZ"/>
        </w:rPr>
      </w:pPr>
    </w:p>
    <w:p w:rsidR="00936C58" w:rsidRPr="00C44653" w:rsidRDefault="00936C58" w:rsidP="00E92471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  <w:lang w:val="kk-KZ"/>
        </w:rPr>
      </w:pPr>
    </w:p>
    <w:p w:rsidR="00E92471" w:rsidRPr="00C44653" w:rsidRDefault="00E92471" w:rsidP="00E92471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  <w:lang w:val="kk-KZ"/>
        </w:rPr>
      </w:pPr>
      <w:r w:rsidRPr="00C44653">
        <w:rPr>
          <w:color w:val="000000"/>
          <w:sz w:val="28"/>
          <w:szCs w:val="28"/>
          <w:lang w:val="kk-KZ"/>
        </w:rPr>
        <w:t xml:space="preserve">Қазақстан Республикасының Салық кодексінің 175-бабының </w:t>
      </w:r>
      <w:r>
        <w:rPr>
          <w:color w:val="000000"/>
          <w:sz w:val="28"/>
          <w:szCs w:val="28"/>
          <w:lang w:val="kk-KZ"/>
        </w:rPr>
        <w:t xml:space="preserve">                         </w:t>
      </w:r>
      <w:r w:rsidRPr="00C44653">
        <w:rPr>
          <w:color w:val="000000"/>
          <w:sz w:val="28"/>
          <w:szCs w:val="28"/>
          <w:lang w:val="kk-KZ"/>
        </w:rPr>
        <w:t xml:space="preserve">17-тармағына сәйкес </w:t>
      </w:r>
      <w:r w:rsidRPr="00C44653">
        <w:rPr>
          <w:b/>
          <w:color w:val="000000"/>
          <w:sz w:val="28"/>
          <w:szCs w:val="28"/>
          <w:lang w:val="kk-KZ"/>
        </w:rPr>
        <w:t>БҰЙЫРАМЫН:</w:t>
      </w:r>
    </w:p>
    <w:p w:rsidR="00E92471" w:rsidRDefault="00E92471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 w:rsidRPr="00C44653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 xml:space="preserve"> Осы бұйрықтың</w:t>
      </w:r>
      <w:r w:rsidRPr="00E92471">
        <w:rPr>
          <w:sz w:val="28"/>
          <w:szCs w:val="28"/>
          <w:lang w:val="kk-KZ"/>
        </w:rPr>
        <w:t xml:space="preserve"> 1-қосымша</w:t>
      </w:r>
      <w:r>
        <w:rPr>
          <w:sz w:val="28"/>
          <w:szCs w:val="28"/>
          <w:lang w:val="kk-KZ"/>
        </w:rPr>
        <w:t>сына</w:t>
      </w:r>
      <w:r w:rsidRPr="00E92471">
        <w:rPr>
          <w:sz w:val="28"/>
          <w:szCs w:val="28"/>
          <w:lang w:val="kk-KZ"/>
        </w:rPr>
        <w:t xml:space="preserve"> сәйкес акциздік </w:t>
      </w:r>
      <w:r>
        <w:rPr>
          <w:sz w:val="28"/>
          <w:szCs w:val="28"/>
          <w:lang w:val="kk-KZ"/>
        </w:rPr>
        <w:t>бекеттің</w:t>
      </w:r>
      <w:r w:rsidRPr="00E92471">
        <w:rPr>
          <w:sz w:val="28"/>
          <w:szCs w:val="28"/>
          <w:lang w:val="kk-KZ"/>
        </w:rPr>
        <w:t xml:space="preserve"> қызметін ұйымдастыру қағидалары бекітілсін;</w:t>
      </w:r>
    </w:p>
    <w:p w:rsidR="00E92471" w:rsidRDefault="00C44653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E92471" w:rsidRPr="00E92471">
        <w:rPr>
          <w:sz w:val="28"/>
          <w:szCs w:val="28"/>
          <w:lang w:val="kk-KZ"/>
        </w:rPr>
        <w:t>. Қазақстан Республикасының заңнамасында белгіленген тәртіппен Қазақстан Республикасы Қаржы министрлігінің Мемлекеттік кірістер комитеті қамтамасыз етсін:</w:t>
      </w:r>
    </w:p>
    <w:p w:rsidR="00E92471" w:rsidRDefault="00E92471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E92471">
        <w:rPr>
          <w:sz w:val="28"/>
          <w:szCs w:val="28"/>
          <w:lang w:val="kk-KZ"/>
        </w:rPr>
        <w:t xml:space="preserve">осы бұйрықты Қазақстан Республикасы Әділет министрлігінде </w:t>
      </w:r>
      <w:bookmarkStart w:id="0" w:name="_GoBack"/>
      <w:bookmarkEnd w:id="0"/>
      <w:r w:rsidRPr="00E92471">
        <w:rPr>
          <w:sz w:val="28"/>
          <w:szCs w:val="28"/>
          <w:lang w:val="kk-KZ"/>
        </w:rPr>
        <w:t>мемлекеттік тіркеуді;</w:t>
      </w:r>
    </w:p>
    <w:p w:rsidR="00E92471" w:rsidRDefault="00E92471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 w:rsidRPr="00E92471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)</w:t>
      </w:r>
      <w:r w:rsidRPr="00E92471">
        <w:rPr>
          <w:sz w:val="28"/>
          <w:szCs w:val="28"/>
          <w:lang w:val="kk-KZ"/>
        </w:rPr>
        <w:t xml:space="preserve">  осы бұйрық ресми жарияланғаннан кейін Қазақстан Республикасы Қаржы министрлігінің интернет-ресурсында орналастыруды;</w:t>
      </w:r>
    </w:p>
    <w:p w:rsidR="00E92471" w:rsidRDefault="00E92471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 w:rsidRPr="00E92471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)</w:t>
      </w:r>
      <w:r w:rsidRPr="00E92471">
        <w:rPr>
          <w:sz w:val="28"/>
          <w:szCs w:val="28"/>
          <w:lang w:val="kk-KZ"/>
        </w:rPr>
        <w:t xml:space="preserve">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ұсынуды.</w:t>
      </w:r>
    </w:p>
    <w:p w:rsidR="00E92471" w:rsidRPr="00E92471" w:rsidRDefault="00C44653" w:rsidP="00E92471">
      <w:pPr>
        <w:spacing w:line="240" w:lineRule="atLeast"/>
        <w:ind w:left="-142" w:right="141"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E92471" w:rsidRPr="00E92471">
        <w:rPr>
          <w:sz w:val="28"/>
          <w:szCs w:val="28"/>
          <w:lang w:val="kk-KZ"/>
        </w:rPr>
        <w:t>.  Осы бұйрық 2026 жылғы 1 қаңтардан бастап қолданысқа енгізіледі және ресми жариялануға жатады.</w:t>
      </w:r>
    </w:p>
    <w:p w:rsidR="00E92471" w:rsidRDefault="00E92471" w:rsidP="00E92471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  <w:lang w:val="kk-KZ"/>
        </w:rPr>
      </w:pPr>
    </w:p>
    <w:p w:rsidR="00D97FEA" w:rsidRPr="00E92471" w:rsidRDefault="00D97FEA" w:rsidP="00E92471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  <w:lang w:val="kk-KZ"/>
        </w:rPr>
      </w:pPr>
    </w:p>
    <w:p w:rsidR="00E92471" w:rsidRDefault="00E92471" w:rsidP="00E92471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  <w:proofErr w:type="spellStart"/>
      <w:r w:rsidRPr="00E92471">
        <w:rPr>
          <w:b/>
          <w:color w:val="000000"/>
          <w:sz w:val="28"/>
          <w:szCs w:val="28"/>
        </w:rPr>
        <w:t>Лауазымы</w:t>
      </w:r>
      <w:proofErr w:type="spellEnd"/>
      <w:r w:rsidRPr="00E92471">
        <w:rPr>
          <w:b/>
          <w:color w:val="000000"/>
          <w:sz w:val="28"/>
          <w:szCs w:val="28"/>
        </w:rPr>
        <w:t>   </w:t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="00D97FEA">
        <w:rPr>
          <w:b/>
          <w:color w:val="000000"/>
          <w:sz w:val="28"/>
          <w:szCs w:val="28"/>
        </w:rPr>
        <w:tab/>
      </w:r>
      <w:r w:rsidRPr="00E92471">
        <w:rPr>
          <w:b/>
          <w:color w:val="000000"/>
          <w:sz w:val="28"/>
          <w:szCs w:val="28"/>
        </w:rPr>
        <w:t>Т.А.Ә.</w:t>
      </w:r>
    </w:p>
    <w:p w:rsid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92471" w:rsidRPr="00E92471" w:rsidRDefault="00E92471" w:rsidP="0065105F">
      <w:pPr>
        <w:spacing w:line="240" w:lineRule="atLeast"/>
        <w:ind w:left="-142" w:right="141" w:firstLine="720"/>
        <w:jc w:val="both"/>
        <w:rPr>
          <w:b/>
          <w:color w:val="000000"/>
          <w:sz w:val="28"/>
          <w:szCs w:val="28"/>
        </w:rPr>
      </w:pPr>
    </w:p>
    <w:p w:rsidR="00ED164C" w:rsidRDefault="00E43EED" w:rsidP="00936C58">
      <w:pPr>
        <w:spacing w:line="240" w:lineRule="atLeast"/>
        <w:ind w:left="-142" w:right="141" w:firstLine="720"/>
        <w:jc w:val="both"/>
        <w:rPr>
          <w:sz w:val="28"/>
          <w:szCs w:val="28"/>
        </w:rPr>
      </w:pPr>
      <w:r w:rsidRPr="00E43EED">
        <w:rPr>
          <w:color w:val="000000"/>
          <w:sz w:val="28"/>
          <w:szCs w:val="28"/>
        </w:rPr>
        <w:t>1</w:t>
      </w:r>
    </w:p>
    <w:sectPr w:rsidR="00ED164C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979" w:rsidRDefault="00FC0979">
      <w:r>
        <w:separator/>
      </w:r>
    </w:p>
  </w:endnote>
  <w:endnote w:type="continuationSeparator" w:id="0">
    <w:p w:rsidR="00FC0979" w:rsidRDefault="00FC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979" w:rsidRDefault="00FC0979">
      <w:r>
        <w:separator/>
      </w:r>
    </w:p>
  </w:footnote>
  <w:footnote w:type="continuationSeparator" w:id="0">
    <w:p w:rsidR="00FC0979" w:rsidRDefault="00FC0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390420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390420">
      <w:rPr>
        <w:rStyle w:val="af0"/>
        <w:sz w:val="28"/>
        <w:szCs w:val="28"/>
      </w:rPr>
      <w:fldChar w:fldCharType="begin"/>
    </w:r>
    <w:r w:rsidRPr="00390420">
      <w:rPr>
        <w:rStyle w:val="af0"/>
        <w:sz w:val="28"/>
        <w:szCs w:val="28"/>
      </w:rPr>
      <w:instrText xml:space="preserve">PAGE  </w:instrText>
    </w:r>
    <w:r w:rsidRPr="00390420">
      <w:rPr>
        <w:rStyle w:val="af0"/>
        <w:sz w:val="28"/>
        <w:szCs w:val="28"/>
      </w:rPr>
      <w:fldChar w:fldCharType="separate"/>
    </w:r>
    <w:r w:rsidR="00670564">
      <w:rPr>
        <w:rStyle w:val="af0"/>
        <w:noProof/>
        <w:sz w:val="28"/>
        <w:szCs w:val="28"/>
      </w:rPr>
      <w:t>2</w:t>
    </w:r>
    <w:r w:rsidRPr="00390420">
      <w:rPr>
        <w:rStyle w:val="af0"/>
        <w:sz w:val="28"/>
        <w:szCs w:val="28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55EC0"/>
    <w:rsid w:val="00066A87"/>
    <w:rsid w:val="00073119"/>
    <w:rsid w:val="00085B06"/>
    <w:rsid w:val="000922AA"/>
    <w:rsid w:val="000B60C4"/>
    <w:rsid w:val="000D4DAC"/>
    <w:rsid w:val="000F48E7"/>
    <w:rsid w:val="001204BA"/>
    <w:rsid w:val="001238E3"/>
    <w:rsid w:val="00130D22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43942"/>
    <w:rsid w:val="00251F3F"/>
    <w:rsid w:val="002757FF"/>
    <w:rsid w:val="00275CA6"/>
    <w:rsid w:val="002A394A"/>
    <w:rsid w:val="002C2014"/>
    <w:rsid w:val="002C49BE"/>
    <w:rsid w:val="002E5ADD"/>
    <w:rsid w:val="00315CD9"/>
    <w:rsid w:val="00330B0F"/>
    <w:rsid w:val="003314D6"/>
    <w:rsid w:val="00344AB7"/>
    <w:rsid w:val="00354BEC"/>
    <w:rsid w:val="00364E0B"/>
    <w:rsid w:val="00364F6C"/>
    <w:rsid w:val="00386737"/>
    <w:rsid w:val="0038799B"/>
    <w:rsid w:val="00390420"/>
    <w:rsid w:val="003966F2"/>
    <w:rsid w:val="003C3C24"/>
    <w:rsid w:val="003D781A"/>
    <w:rsid w:val="003F241E"/>
    <w:rsid w:val="0041258A"/>
    <w:rsid w:val="00423754"/>
    <w:rsid w:val="00430E89"/>
    <w:rsid w:val="0046477B"/>
    <w:rsid w:val="004726FE"/>
    <w:rsid w:val="0048568C"/>
    <w:rsid w:val="0049623C"/>
    <w:rsid w:val="004B400D"/>
    <w:rsid w:val="004C0514"/>
    <w:rsid w:val="004C34B8"/>
    <w:rsid w:val="004C4C4E"/>
    <w:rsid w:val="004C7574"/>
    <w:rsid w:val="004E49BE"/>
    <w:rsid w:val="004F3375"/>
    <w:rsid w:val="00517507"/>
    <w:rsid w:val="0051771F"/>
    <w:rsid w:val="0053445C"/>
    <w:rsid w:val="005603B8"/>
    <w:rsid w:val="005C14F1"/>
    <w:rsid w:val="005D1846"/>
    <w:rsid w:val="005F582C"/>
    <w:rsid w:val="00603C21"/>
    <w:rsid w:val="00642211"/>
    <w:rsid w:val="0065105F"/>
    <w:rsid w:val="00670564"/>
    <w:rsid w:val="00671C26"/>
    <w:rsid w:val="0067501A"/>
    <w:rsid w:val="006B6938"/>
    <w:rsid w:val="006E490C"/>
    <w:rsid w:val="006F23C7"/>
    <w:rsid w:val="007006E3"/>
    <w:rsid w:val="007111E8"/>
    <w:rsid w:val="00714843"/>
    <w:rsid w:val="00731B2A"/>
    <w:rsid w:val="00740441"/>
    <w:rsid w:val="007767CD"/>
    <w:rsid w:val="00782A16"/>
    <w:rsid w:val="0078713B"/>
    <w:rsid w:val="00787A78"/>
    <w:rsid w:val="007B2FEE"/>
    <w:rsid w:val="007D5C5B"/>
    <w:rsid w:val="007E588D"/>
    <w:rsid w:val="007F0DA7"/>
    <w:rsid w:val="0081000A"/>
    <w:rsid w:val="008436CA"/>
    <w:rsid w:val="00866964"/>
    <w:rsid w:val="00867FA4"/>
    <w:rsid w:val="00870372"/>
    <w:rsid w:val="00870822"/>
    <w:rsid w:val="008856E3"/>
    <w:rsid w:val="0089642E"/>
    <w:rsid w:val="008C1B82"/>
    <w:rsid w:val="00901D17"/>
    <w:rsid w:val="009139A9"/>
    <w:rsid w:val="00914138"/>
    <w:rsid w:val="00915A4B"/>
    <w:rsid w:val="00934587"/>
    <w:rsid w:val="00936C58"/>
    <w:rsid w:val="0094678B"/>
    <w:rsid w:val="009924CE"/>
    <w:rsid w:val="009A6B73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AF0A9B"/>
    <w:rsid w:val="00AF0B4C"/>
    <w:rsid w:val="00B0298F"/>
    <w:rsid w:val="00B27A7C"/>
    <w:rsid w:val="00B7157C"/>
    <w:rsid w:val="00B72DB4"/>
    <w:rsid w:val="00B86340"/>
    <w:rsid w:val="00BD42EA"/>
    <w:rsid w:val="00BE3CFA"/>
    <w:rsid w:val="00BE78CA"/>
    <w:rsid w:val="00C44653"/>
    <w:rsid w:val="00C72F90"/>
    <w:rsid w:val="00C7780A"/>
    <w:rsid w:val="00C97405"/>
    <w:rsid w:val="00CA1875"/>
    <w:rsid w:val="00CC0DA0"/>
    <w:rsid w:val="00CC7D90"/>
    <w:rsid w:val="00CE1B57"/>
    <w:rsid w:val="00CE6A1B"/>
    <w:rsid w:val="00CF504A"/>
    <w:rsid w:val="00D02BDF"/>
    <w:rsid w:val="00D03D0C"/>
    <w:rsid w:val="00D11982"/>
    <w:rsid w:val="00D14F06"/>
    <w:rsid w:val="00D42C93"/>
    <w:rsid w:val="00D52DE8"/>
    <w:rsid w:val="00D94D1E"/>
    <w:rsid w:val="00D97FEA"/>
    <w:rsid w:val="00DA79A3"/>
    <w:rsid w:val="00E15847"/>
    <w:rsid w:val="00E43190"/>
    <w:rsid w:val="00E43EED"/>
    <w:rsid w:val="00E57A5B"/>
    <w:rsid w:val="00E8227B"/>
    <w:rsid w:val="00E866E0"/>
    <w:rsid w:val="00E92471"/>
    <w:rsid w:val="00EB54A3"/>
    <w:rsid w:val="00EC3C11"/>
    <w:rsid w:val="00EC6599"/>
    <w:rsid w:val="00ED164C"/>
    <w:rsid w:val="00EE1A39"/>
    <w:rsid w:val="00EF3DE2"/>
    <w:rsid w:val="00EF4E93"/>
    <w:rsid w:val="00F111AB"/>
    <w:rsid w:val="00F20E1F"/>
    <w:rsid w:val="00F22932"/>
    <w:rsid w:val="00F32A0B"/>
    <w:rsid w:val="00F525B9"/>
    <w:rsid w:val="00F53F93"/>
    <w:rsid w:val="00F605C3"/>
    <w:rsid w:val="00F64017"/>
    <w:rsid w:val="00F66167"/>
    <w:rsid w:val="00F93EE0"/>
    <w:rsid w:val="00FA7E02"/>
    <w:rsid w:val="00FB6F8B"/>
    <w:rsid w:val="00FC097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31DABE"/>
  <w15:docId w15:val="{1096AFD6-F40C-4BDC-A83E-54CC4C39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C72F9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C72F90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9"/>
    <w:rsid w:val="00C72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sclaimer">
    <w:name w:val="disclaimer"/>
    <w:basedOn w:val="a"/>
    <w:rsid w:val="00671C26"/>
    <w:pPr>
      <w:overflowPunct/>
      <w:autoSpaceDE/>
      <w:autoSpaceDN/>
      <w:adjustRightInd/>
      <w:spacing w:after="200" w:line="276" w:lineRule="auto"/>
      <w:jc w:val="center"/>
    </w:pPr>
    <w:rPr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Джумагулова Жанар Хамитовна</cp:lastModifiedBy>
  <cp:revision>2</cp:revision>
  <cp:lastPrinted>2025-07-31T12:21:00Z</cp:lastPrinted>
  <dcterms:created xsi:type="dcterms:W3CDTF">2025-10-02T12:58:00Z</dcterms:created>
  <dcterms:modified xsi:type="dcterms:W3CDTF">2025-10-02T12:58:00Z</dcterms:modified>
</cp:coreProperties>
</file>